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Making It Work: Adapting Materials 101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-88899</wp:posOffset>
            </wp:positionH>
            <wp:positionV relativeFrom="paragraph">
              <wp:posOffset>0</wp:posOffset>
            </wp:positionV>
            <wp:extent cx="1250950" cy="75374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7537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Reflection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Reading Texts: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Refer to the paused webinar slide for the reading/writing activity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Like to Cook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answer the following two questions.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could you have the learner/s compete this activity (teaching platform, technology used, method of response, etc.)?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would you incorporate the I-We-You gradual release of responsibility steps during this activity?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Do It: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Do It: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Do It: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Vocabulary: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Refer to the paused webinar slide for the vocabulary activity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Can You Do Here?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answer the following two questions.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could you have the learner/s compete this activity (teaching platform, technology used, method of response, etc.)?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would you incorporate the I-We-You gradual release of responsibility steps during this activity?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Do It: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Do It: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Do It: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Grammar: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Refer to the paused webinar slide for the speaking/writing grammar activity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Mingle Grid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answer the following two questions.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could you have the learner/s compete this activity (teaching platform, technology used, method of response, etc.)?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would you incorporate the I-We-You gradual release of responsibility steps during this activity?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Do It: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Do It: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Do It: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Submission Instructions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  <w:br w:type="textWrapping"/>
        <w:t xml:space="preserve">To receive credit for this training, email your completed reflection form to: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Literacy Minnesota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Training Support Specialist Kelly Rynda: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krynda@literacymn.org</w:t>
        </w:r>
      </w:hyperlink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Your coordinator at the literacy program where you volunteer</w:t>
      </w:r>
    </w:p>
    <w:p w:rsidR="00000000" w:rsidDel="00000000" w:rsidP="00000000" w:rsidRDefault="00000000" w:rsidRPr="00000000" w14:paraId="00000043">
      <w:pPr>
        <w:spacing w:line="36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bvp5colgfb4b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And fill out the evaluation form for this training: </w:t>
      </w: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https://www.surveymonkey.com/r/HP85MVG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Thank you!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2343150</wp:posOffset>
            </wp:positionH>
            <wp:positionV relativeFrom="paragraph">
              <wp:posOffset>523875</wp:posOffset>
            </wp:positionV>
            <wp:extent cx="1256030" cy="756285"/>
            <wp:effectExtent b="0" l="0" r="0" t="0"/>
            <wp:wrapSquare wrapText="bothSides" distB="0" distT="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6030" cy="7562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upp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hyperlink" Target="https://www.surveymonkey.com/r/HP85MV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krynda@literacym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EzB2tU07GIc9LP7+/n6CQfHxKA==">CgMxLjAyDmguYnZwNWNvbGdmYjRiOAByITE2NWxmSXJwUDhmZ2dnODRzWUNSRUlYWUFtOFE5MXpzcw==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